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Агентский договор партнёрской программы Новые надежды</w:t>
      </w:r>
    </w:p>
    <w:p>
      <w:r>
        <w:t>Проект для заполнения и подписания сторонами</w:t>
      </w:r>
    </w:p>
    <w:p>
      <w:r>
        <w:t>Договор № __________     г. __________________     «____» __________ 20____ г.</w:t>
      </w:r>
    </w:p>
    <w:p>
      <w:r>
        <w:t>Индивидуальный предприниматель Федулов Алексей Сергеевич, ИНН 027719005116, ОГРНИП __________________, именуемый «Принципал», и ________________________________, именуемый «Агент», заключили настоящий договор о следующем.</w:t>
      </w:r>
    </w:p>
    <w:p>
      <w:pPr>
        <w:pStyle w:val="Heading1"/>
      </w:pPr>
      <w:r>
        <w:t>1 Предмет договора</w:t>
      </w:r>
    </w:p>
    <w:p>
      <w:r>
        <w:t>1.1. Агент по поручению Принципала совершает фактические действия по привлечению граждан, заинтересованных в консультации и юридическом сопровождении по долговым вопросам, в рамках партнёрской программы «Новые надежды». Принципал выплачивает вознаграждение на условиях настоящего договора.</w:t>
      </w:r>
    </w:p>
    <w:p>
      <w:r>
        <w:t>1.2. Агент рекомендует услуги, передаёт согласованные сведения о потенциальном клиенте либо распространяет персональную реферальную ссылку. Агент не вправе подписывать договоры от имени Принципала, получать деньги клиентов, представлять их в суде или обещать конкретный исход процедуры.</w:t>
      </w:r>
    </w:p>
    <w:p>
      <w:r>
        <w:t>1.3. Регистрация на сайте и скачивание этого проекта не заменяют заключение агентского договора. Договор действует после подписания обеими сторонами. Порядок электронной подписи при необходимости согласуется отдельным соглашением.</w:t>
      </w:r>
    </w:p>
    <w:p>
      <w:pPr>
        <w:pStyle w:val="Heading1"/>
      </w:pPr>
      <w:r>
        <w:t>2 Закрепление клиента</w:t>
      </w:r>
    </w:p>
    <w:p>
      <w:r>
        <w:t>2.1. Рекомендация фиксируется в личном кабинете Агента: имя, телефон и, при наличии, email клиента. При использовании реферальной ссылки клиент закрепляется после самостоятельной отправки контактов с этой ссылки. Сам переход по ссылке не является оплачиваемой рекомендацией.</w:t>
      </w:r>
    </w:p>
    <w:p>
      <w:r>
        <w:t>2.2. Агент передаёт данные только при наличии законного основания, в том числе согласия клиента на передачу Принципалу и связь по вопросу консультации. По запросу Принципала Агент предоставляет подтверждение такого основания. Отдельное согласие клиента оформляется отдельно от настоящего договора.</w:t>
      </w:r>
    </w:p>
    <w:p>
      <w:r>
        <w:t>2.3. Один клиент учитывается один раз. Повторные обращения и дубли выявляются по телефону и другим подтверждённым сведениям. При споре между источниками стороны проверяют дату регистрации, реферальный код и подтверждения рекомендации; результат сообщается Агенту. Ранее зарегистрированный клиент не закрепляется заново без отдельного письменного согласования.</w:t>
      </w:r>
    </w:p>
    <w:p>
      <w:r>
        <w:t>2.4. Если обращение зарегистрировано до подписания этого договора, его включение в оплачиваемые рекомендации допускается только после письменного подтверждения Принципала.</w:t>
      </w:r>
    </w:p>
    <w:p>
      <w:pPr>
        <w:pStyle w:val="Heading1"/>
      </w:pPr>
      <w:r>
        <w:t>3 Обязанности сторон</w:t>
      </w:r>
    </w:p>
    <w:p>
      <w:r>
        <w:t>3.1. Агент использует достоверные сведения о компании и актуальные материалы Принципала, соблюдает требования к рекламе и персональным данным, не рассылает сообщения без надлежащих оснований и не передаёт доступ к личному кабинету третьим лицам.</w:t>
      </w:r>
    </w:p>
    <w:p>
      <w:r>
        <w:t>3.2. Принципал принимает рекомендации, самостоятельно консультирует клиентов, заключает с ними договоры, проверяет условия начисления и отражает подтверждённые статусы в учёте. По запросу Агента Принципал предоставляет сведения о зачёте рекомендации без избыточного раскрытия данных клиента.</w:t>
      </w:r>
    </w:p>
    <w:p>
      <w:pPr>
        <w:pStyle w:val="Heading1"/>
        <w:pageBreakBefore/>
      </w:pPr>
      <w:r>
        <w:t>4 Вознаграждение и условия начисления</w:t>
      </w:r>
    </w:p>
    <w:p>
      <w:r>
        <w:t>4.1. Вознаграждение начисляется при одновременном выполнении условий: агентский договор заключён; клиент закреплён за Агентом; клиент заключил договор с Принципалом и внёс первый платёж 15 000 рублей. Заключение клиентского договора и поступление платежа подтверждаются Принципалом в сводной таблице.</w:t>
      </w:r>
    </w:p>
    <w:p>
      <w:r>
        <w:t>4.2. Полная оплата клиентского договора и завершение процедуры банкротства для начисления не требуются. Само обращение, консультация или отправка ссылки не создают права на выплату.</w:t>
      </w:r>
    </w:p>
    <w:p>
      <w:r>
        <w:t>4.3. Порядковый номер определяется среди клиентов этого Агента, выполнивших условия пункта 4.1, по дате выполнения последнего условия. При одинаковой дате учитывается время регистрации рекомендации. Количество отправленных сообщений и неподтверждённых заявок на размер ставки не влияет.</w:t>
      </w:r>
    </w:p>
    <w:p>
      <w:r>
        <w:t>4.4. Размер вознаграждения за каждого зачтённого клиента: первый и второй — 15 000 рублей; третий и четвёртый — 17 000 рублей; пятый и каждый последующий — 20 000 рублей. Расчёт производится отдельно для каждого Агента.</w:t>
      </w:r>
    </w:p>
    <w:p>
      <w:r>
        <w:t>4.5. Указанные суммы являются начисленным вознаграждением до удержания налогов, если такое удержание предусмотрено законодательством. Налоговый статус Агента, необходимые документы и порядок налогообложения уточняются до первой выплаты. Нельзя автоматически считать каждого самозанятого подходящим для работы по агентскому договору.</w:t>
      </w:r>
    </w:p>
    <w:p>
      <w:r>
        <w:t>4.6. Выплата перечисляется по реквизитам Агента в течение ____ рабочих дней после принятия отчёта и подтверждения условий начисления. Срок заполняется при подписании. Статус «Оплачено» отражается только после фактического перечисления вознаграждения и внесения подтверждения в сводную таблицу.</w:t>
      </w:r>
    </w:p>
    <w:p>
      <w:pPr>
        <w:pStyle w:val="Heading1"/>
      </w:pPr>
      <w:r>
        <w:t>5 Отчёт агента и подтверждение выплат</w:t>
      </w:r>
    </w:p>
    <w:p>
      <w:r>
        <w:t>5.1. Агент направляет отчёт за календарный месяц не позднее 5-го рабочего дня следующего месяца. В отчёте указываются номера рекомендаций, имена клиентов, дата закрепления, дата подтверждения договора и первого платежа, ставка и сумма вознаграждения. Отчёт может быть подготовлен на основе личного кабинета.</w:t>
      </w:r>
    </w:p>
    <w:p>
      <w:r>
        <w:t>5.2. Принципал в течение 10 рабочих дней после получения отчёта принимает его либо направляет мотивированные возражения. При отсутствии возражений в этот срок отчёт считается принятым. Неподтверждённые договоры и платежи сами по себе не становятся подтверждёнными вследствие истечения срока.</w:t>
      </w:r>
    </w:p>
    <w:p>
      <w:r>
        <w:t>5.3. Подтверждения расчёта и перечисления хранятся сторонами. Ошибки и дубли корректируются с объяснением причин. Возврат клиенту платежа до выплаты Агенту учитывается в уточнённом отчёте. Если вознаграждение уже выплачено, возможный возврат или зачёт стороны согласуют письменно; автоматический штраф не применяется.</w:t>
      </w:r>
    </w:p>
    <w:p>
      <w:pPr>
        <w:pStyle w:val="Heading1"/>
      </w:pPr>
      <w:r>
        <w:t>6 Срок действия и прекращение</w:t>
      </w:r>
    </w:p>
    <w:p>
      <w:r>
        <w:t>6.1. Договор заключён на неопределённый срок. Каждая сторона вправе отказаться от него, уведомив другую сторону за 10 календарных дней. Дата прекращения и уведомление фиксируются письменно.</w:t>
      </w:r>
    </w:p>
    <w:p>
      <w:r>
        <w:t>6.2. Прекращение договора не отменяет обязанность выплатить уже начисленное и подтверждённое вознаграждение. Условия зачёта рекомендаций, зарегистрированных до прекращения, но ещё не оплаченных клиентом, стороны согласуют при завершении сотрудничества.</w:t>
      </w:r>
    </w:p>
    <w:p>
      <w:r>
        <w:t>6.3. Изменение ставок и существенных условий требует письменного соглашения сторон. Публикация нового текста на сайте сама по себе не изменяет условия подписанного договора.</w:t>
      </w:r>
    </w:p>
    <w:p>
      <w:pPr>
        <w:pStyle w:val="Heading1"/>
        <w:pageBreakBefore/>
      </w:pPr>
      <w:r>
        <w:t>7 Ответственность и обмен документами</w:t>
      </w:r>
    </w:p>
    <w:p>
      <w:r>
        <w:t>7.1. Стороны отвечают за нарушение обязательств в соответствии с законодательством Российской Федерации. Агент не отвечает за результат юридической процедуры и платёжеспособность клиента, если отдельно не согласовано иное в допустимых законом пределах.</w:t>
      </w:r>
    </w:p>
    <w:p>
      <w:r>
        <w:t>7.2. Рабочая переписка осуществляется по согласованным адресам и контактам. Сообщения из личного кабинета подтверждают сведения учёта; они не заменяют подпись на договоре, соглашении об изменении условий или иных документах, требующих подписания.</w:t>
      </w:r>
    </w:p>
    <w:p>
      <w:r>
        <w:t>7.3. Претензия направляется письменно; срок ответа — 10 рабочих дней. Споры разрешаются компетентным судом по правилам действующего законодательства. Настоящий договор регулируется законодательством Российской Федерации.</w:t>
      </w:r>
    </w:p>
    <w:p>
      <w:r>
        <w:t>7.4. Расходы Агента возмещаются только при предварительном письменном согласовании с Принципалом и представлении подтверждающих документов. Привлечение субагентов допускается только по отдельному письменному согласованию.</w:t>
      </w:r>
    </w:p>
    <w:p>
      <w:pPr>
        <w:pStyle w:val="Heading1"/>
      </w:pPr>
      <w:r>
        <w:t>8 Реквизиты и подписи</w:t>
      </w:r>
    </w:p>
    <w:p>
      <w:r>
        <w:t>ПРИНЦИПАЛ</w:t>
        <w:br/>
        <w:t>ИП Федулов Алексей Сергеевич</w:t>
        <w:br/>
        <w:t>ИНН 027719005116</w:t>
        <w:br/>
        <w:t>ОГРНИП ______________________________</w:t>
        <w:br/>
        <w:t>Адрес ________________________________</w:t>
        <w:br/>
        <w:t>Расчётный счёт ________________________</w:t>
        <w:br/>
        <w:t>Банк _________________________________</w:t>
        <w:br/>
        <w:t>БИК __________  Корреспондентский счёт __________________</w:t>
        <w:br/>
        <w:t>Телефон +7 985 448-98-03</w:t>
        <w:br/>
        <w:t>Email el-sh.new-hopes@mail.ru</w:t>
        <w:br/>
        <w:t>Подпись ______________ / Федулов А. С. /</w:t>
      </w:r>
    </w:p>
    <w:p>
      <w:r>
        <w:t>АГЕНТ</w:t>
        <w:br/>
        <w:t>ФИО __________________________________</w:t>
        <w:br/>
        <w:t>Статус: физическое лицо / ИП / организация __________________</w:t>
        <w:br/>
        <w:t>Паспорт или реквизиты организации __________________________</w:t>
        <w:br/>
        <w:t>ИНН __________________________________</w:t>
        <w:br/>
        <w:t>Адрес _________________________________</w:t>
        <w:br/>
        <w:t>Телефон _______________________________</w:t>
        <w:br/>
        <w:t>Email _________________________________</w:t>
        <w:br/>
        <w:t>Имя в личном кабинете __________________</w:t>
        <w:br/>
        <w:t>Номер партнёра _________________________</w:t>
        <w:br/>
        <w:t>Реквизиты для выплаты __________________</w:t>
        <w:br/>
        <w:t>Банк _________________________________</w:t>
        <w:br/>
        <w:t>БИК __________  Счёт ___________________</w:t>
        <w:br/>
        <w:t>Подпись ______________ / ______________ /</w:t>
      </w:r>
    </w:p>
    <w:p>
      <w:r>
        <w:t>Перед подписанием заполните реквизиты сторон и срок выплаты из пункта 4.6. Условия обработки персональных данных при необходимости оформляются отдельным документом.</w:t>
      </w:r>
    </w:p>
    <w:sectPr w:rsidR="00FC693F" w:rsidRPr="0006063C" w:rsidSect="00034616">
      <w:pgSz w:w="11906" w:h="16838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